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5DD" w:rsidRPr="00C935DD" w:rsidRDefault="00C935DD" w:rsidP="00C935DD">
      <w:pPr>
        <w:rPr>
          <w:b/>
          <w:lang w:val="el-GR"/>
        </w:rPr>
      </w:pPr>
      <w:r w:rsidRPr="00C935DD">
        <w:rPr>
          <w:b/>
          <w:lang w:val="el-GR"/>
        </w:rPr>
        <w:t>Ενισχυόμενες δαπάνες:</w:t>
      </w:r>
    </w:p>
    <w:p w:rsidR="00C935DD" w:rsidRDefault="00C935DD" w:rsidP="00C935DD">
      <w:pPr>
        <w:rPr>
          <w:lang w:val="el-GR"/>
        </w:rPr>
      </w:pPr>
    </w:p>
    <w:p w:rsidR="00C935DD" w:rsidRDefault="00C935DD" w:rsidP="00C935DD">
      <w:pPr>
        <w:pStyle w:val="NormalWeb"/>
        <w:spacing w:before="0" w:beforeAutospacing="0" w:after="0"/>
        <w:jc w:val="both"/>
        <w:rPr>
          <w:rFonts w:ascii="Verdana" w:hAnsi="Verdana"/>
          <w:sz w:val="18"/>
          <w:szCs w:val="18"/>
          <w:lang w:val="el-GR"/>
        </w:rPr>
      </w:pPr>
      <w:r>
        <w:rPr>
          <w:rFonts w:ascii="Verdana" w:hAnsi="Verdana"/>
          <w:sz w:val="18"/>
          <w:szCs w:val="18"/>
          <w:lang w:val="el-GR"/>
        </w:rPr>
        <w:t>Δαπάνες για τις οποίες δύναται να παρέχεται ενίσχυση αφορούν:</w:t>
      </w:r>
    </w:p>
    <w:p w:rsidR="00C935DD" w:rsidRDefault="00C935DD" w:rsidP="00C935DD">
      <w:pPr>
        <w:pStyle w:val="NormalWeb"/>
        <w:spacing w:before="0" w:beforeAutospacing="0" w:after="0"/>
        <w:jc w:val="both"/>
        <w:rPr>
          <w:rFonts w:ascii="Verdana" w:hAnsi="Verdana"/>
          <w:sz w:val="6"/>
          <w:szCs w:val="6"/>
          <w:lang w:val="el-GR"/>
        </w:rPr>
      </w:pPr>
    </w:p>
    <w:p w:rsidR="00C935DD" w:rsidRDefault="00C935DD" w:rsidP="00C935DD">
      <w:pPr>
        <w:pStyle w:val="NormalWeb"/>
        <w:jc w:val="both"/>
        <w:rPr>
          <w:rFonts w:ascii="Verdana" w:hAnsi="Verdana"/>
          <w:sz w:val="18"/>
          <w:szCs w:val="18"/>
          <w:lang w:val="el-GR"/>
        </w:rPr>
      </w:pPr>
      <w:r>
        <w:rPr>
          <w:rFonts w:ascii="Verdana" w:hAnsi="Verdana"/>
          <w:b/>
          <w:bCs/>
          <w:color w:val="1F497D"/>
          <w:sz w:val="18"/>
          <w:szCs w:val="18"/>
          <w:lang w:val="el-GR"/>
        </w:rPr>
        <w:t xml:space="preserve">α) </w:t>
      </w:r>
      <w:r>
        <w:rPr>
          <w:rFonts w:ascii="Verdana" w:hAnsi="Verdana"/>
          <w:sz w:val="18"/>
          <w:szCs w:val="18"/>
          <w:lang w:val="el-GR"/>
        </w:rPr>
        <w:t>Την διαμόρφωση του περιβάλλοντος χώρου.</w:t>
      </w:r>
    </w:p>
    <w:p w:rsidR="00C935DD" w:rsidRDefault="00C935DD" w:rsidP="00C935DD">
      <w:pPr>
        <w:pStyle w:val="NormalWeb"/>
        <w:jc w:val="both"/>
        <w:rPr>
          <w:rFonts w:ascii="Verdana" w:hAnsi="Verdana"/>
          <w:sz w:val="6"/>
          <w:szCs w:val="6"/>
          <w:lang w:val="el-GR"/>
        </w:rPr>
      </w:pPr>
    </w:p>
    <w:p w:rsidR="00C935DD" w:rsidRDefault="00C935DD" w:rsidP="00C935DD">
      <w:pPr>
        <w:pStyle w:val="NormalWeb"/>
        <w:jc w:val="both"/>
        <w:rPr>
          <w:rFonts w:ascii="Verdana" w:hAnsi="Verdana"/>
          <w:sz w:val="18"/>
          <w:szCs w:val="18"/>
          <w:lang w:val="el-GR"/>
        </w:rPr>
      </w:pPr>
      <w:r>
        <w:rPr>
          <w:rFonts w:ascii="Verdana" w:hAnsi="Verdana"/>
          <w:b/>
          <w:bCs/>
          <w:color w:val="1F497D"/>
          <w:sz w:val="18"/>
          <w:szCs w:val="18"/>
          <w:lang w:val="el-GR"/>
        </w:rPr>
        <w:t xml:space="preserve">β) </w:t>
      </w:r>
      <w:r>
        <w:rPr>
          <w:rFonts w:ascii="Verdana" w:hAnsi="Verdana"/>
          <w:sz w:val="18"/>
          <w:szCs w:val="18"/>
          <w:lang w:val="el-GR"/>
        </w:rPr>
        <w:t>Την κατασκευή ή την βελτίωση ακινήτων.</w:t>
      </w:r>
    </w:p>
    <w:p w:rsidR="00C935DD" w:rsidRDefault="00C935DD" w:rsidP="00C935DD">
      <w:pPr>
        <w:pStyle w:val="NormalWeb"/>
        <w:jc w:val="both"/>
        <w:rPr>
          <w:rFonts w:ascii="Verdana" w:hAnsi="Verdana"/>
          <w:sz w:val="6"/>
          <w:szCs w:val="6"/>
          <w:lang w:val="el-GR"/>
        </w:rPr>
      </w:pPr>
    </w:p>
    <w:p w:rsidR="00C935DD" w:rsidRDefault="00C935DD" w:rsidP="00C935DD">
      <w:pPr>
        <w:pStyle w:val="NormalWeb"/>
        <w:jc w:val="both"/>
        <w:rPr>
          <w:rFonts w:ascii="Verdana" w:hAnsi="Verdana"/>
          <w:sz w:val="18"/>
          <w:szCs w:val="18"/>
          <w:lang w:val="el-GR"/>
        </w:rPr>
      </w:pPr>
      <w:r w:rsidRPr="00C935DD">
        <w:rPr>
          <w:rFonts w:ascii="Batang" w:eastAsia="Batang" w:hAnsi="Batang" w:hint="eastAsia"/>
          <w:b/>
          <w:bCs/>
          <w:color w:val="1F497D"/>
          <w:sz w:val="18"/>
          <w:szCs w:val="18"/>
          <w:lang w:val="el-GR"/>
        </w:rPr>
        <w:t>γ</w:t>
      </w:r>
      <w:r>
        <w:rPr>
          <w:rFonts w:ascii="Verdana" w:hAnsi="Verdana"/>
          <w:b/>
          <w:bCs/>
          <w:color w:val="1F497D"/>
          <w:sz w:val="18"/>
          <w:szCs w:val="18"/>
          <w:lang w:val="el-GR"/>
        </w:rPr>
        <w:t xml:space="preserve">) </w:t>
      </w:r>
      <w:r>
        <w:rPr>
          <w:rFonts w:ascii="Verdana" w:hAnsi="Verdana"/>
          <w:sz w:val="18"/>
          <w:szCs w:val="18"/>
          <w:lang w:val="el-GR"/>
        </w:rPr>
        <w:t>Την προμήθεια και εγκατάσταση νέου μηχανολογικού εξοπλισμού συμπεριλαμβανομένου και του λογισμικού</w:t>
      </w:r>
    </w:p>
    <w:p w:rsidR="00C935DD" w:rsidRDefault="00C935DD" w:rsidP="00C935DD">
      <w:pPr>
        <w:pStyle w:val="NormalWeb"/>
        <w:jc w:val="both"/>
        <w:rPr>
          <w:rFonts w:ascii="Verdana" w:hAnsi="Verdana"/>
          <w:sz w:val="18"/>
          <w:szCs w:val="18"/>
          <w:lang w:val="el-GR"/>
        </w:rPr>
      </w:pPr>
      <w:r>
        <w:rPr>
          <w:rFonts w:ascii="Verdana" w:hAnsi="Verdana"/>
          <w:sz w:val="18"/>
          <w:szCs w:val="18"/>
          <w:lang w:val="el-GR"/>
        </w:rPr>
        <w:t>πληροφορικής και του εξοπλισμού των εργαστηρίων στο βαθμό που εξυπηρετεί την λειτουργία της μονάδας.</w:t>
      </w:r>
    </w:p>
    <w:p w:rsidR="00C935DD" w:rsidRDefault="00C935DD" w:rsidP="00C935DD">
      <w:pPr>
        <w:pStyle w:val="NormalWeb"/>
        <w:jc w:val="both"/>
        <w:rPr>
          <w:rFonts w:ascii="Verdana" w:hAnsi="Verdana"/>
          <w:sz w:val="6"/>
          <w:szCs w:val="6"/>
          <w:lang w:val="el-GR"/>
        </w:rPr>
      </w:pPr>
    </w:p>
    <w:p w:rsidR="00C935DD" w:rsidRDefault="00C935DD" w:rsidP="00C935DD">
      <w:pPr>
        <w:pStyle w:val="NormalWeb"/>
        <w:jc w:val="both"/>
        <w:rPr>
          <w:rFonts w:ascii="Verdana" w:hAnsi="Verdana"/>
          <w:sz w:val="18"/>
          <w:szCs w:val="18"/>
          <w:lang w:val="el-GR"/>
        </w:rPr>
      </w:pPr>
      <w:r>
        <w:rPr>
          <w:rFonts w:ascii="Verdana" w:hAnsi="Verdana"/>
          <w:b/>
          <w:bCs/>
          <w:color w:val="1F497D"/>
          <w:sz w:val="18"/>
          <w:szCs w:val="18"/>
          <w:lang w:val="el-GR"/>
        </w:rPr>
        <w:t xml:space="preserve">δ) </w:t>
      </w:r>
      <w:r>
        <w:rPr>
          <w:rFonts w:ascii="Verdana" w:hAnsi="Verdana"/>
          <w:sz w:val="18"/>
          <w:szCs w:val="18"/>
          <w:lang w:val="el-GR"/>
        </w:rPr>
        <w:t>Τις εγκαταστάσεις βιολογικού καθαρισμού όχι ως μεμονωμένη δράση αλλά ως τμήμα της συνολικής επένδυσης.</w:t>
      </w:r>
    </w:p>
    <w:p w:rsidR="00C935DD" w:rsidRDefault="00C935DD" w:rsidP="00C935DD">
      <w:pPr>
        <w:pStyle w:val="NormalWeb"/>
        <w:jc w:val="both"/>
        <w:rPr>
          <w:rFonts w:ascii="Verdana" w:hAnsi="Verdana"/>
          <w:sz w:val="6"/>
          <w:szCs w:val="6"/>
          <w:lang w:val="el-GR"/>
        </w:rPr>
      </w:pPr>
    </w:p>
    <w:p w:rsidR="00C935DD" w:rsidRDefault="00C935DD" w:rsidP="00C935DD">
      <w:pPr>
        <w:pStyle w:val="NormalWeb"/>
        <w:jc w:val="both"/>
        <w:rPr>
          <w:rFonts w:ascii="Verdana" w:hAnsi="Verdana"/>
          <w:sz w:val="18"/>
          <w:szCs w:val="18"/>
          <w:lang w:val="el-GR"/>
        </w:rPr>
      </w:pPr>
      <w:r>
        <w:rPr>
          <w:rFonts w:ascii="Verdana" w:hAnsi="Verdana"/>
          <w:b/>
          <w:bCs/>
          <w:color w:val="1F497D"/>
          <w:sz w:val="18"/>
          <w:szCs w:val="18"/>
          <w:lang w:val="el-GR"/>
        </w:rPr>
        <w:t>ε)</w:t>
      </w:r>
      <w:r>
        <w:rPr>
          <w:rFonts w:ascii="Verdana" w:hAnsi="Verdana"/>
          <w:sz w:val="18"/>
          <w:szCs w:val="18"/>
          <w:lang w:val="el-GR"/>
        </w:rPr>
        <w:t xml:space="preserve"> Την αγορά καινούργιων οχημάτων – ισοθερμικών βυτίων, αναγκαίων για την μεταφορά του γάλακτος προς τον χώρο τυποποίησης – μεταποίησης, καθώς και την αγορά καινούργιων οχημάτων ψυγείων μόνο για τα νησιά του Αιγαίου και του Ιονίου.</w:t>
      </w:r>
    </w:p>
    <w:p w:rsidR="00C935DD" w:rsidRDefault="00C935DD" w:rsidP="00C935DD">
      <w:pPr>
        <w:pStyle w:val="NormalWeb"/>
        <w:jc w:val="both"/>
        <w:rPr>
          <w:rFonts w:ascii="Verdana" w:hAnsi="Verdana"/>
          <w:sz w:val="6"/>
          <w:szCs w:val="6"/>
          <w:lang w:val="el-GR"/>
        </w:rPr>
      </w:pPr>
    </w:p>
    <w:p w:rsidR="00C935DD" w:rsidRDefault="00C935DD" w:rsidP="00C935DD">
      <w:pPr>
        <w:pStyle w:val="NormalWeb"/>
        <w:jc w:val="both"/>
        <w:rPr>
          <w:rFonts w:ascii="Verdana" w:hAnsi="Verdana"/>
          <w:sz w:val="18"/>
          <w:szCs w:val="18"/>
          <w:lang w:val="el-GR"/>
        </w:rPr>
      </w:pPr>
      <w:r>
        <w:rPr>
          <w:rFonts w:ascii="Verdana" w:hAnsi="Verdana"/>
          <w:b/>
          <w:bCs/>
          <w:color w:val="1F497D"/>
          <w:sz w:val="18"/>
          <w:szCs w:val="18"/>
          <w:lang w:val="el-GR"/>
        </w:rPr>
        <w:t xml:space="preserve">στ) </w:t>
      </w:r>
      <w:r>
        <w:rPr>
          <w:rFonts w:ascii="Verdana" w:hAnsi="Verdana"/>
          <w:sz w:val="18"/>
          <w:szCs w:val="18"/>
          <w:lang w:val="el-GR"/>
        </w:rPr>
        <w:t xml:space="preserve">Τα γενικά έξοδα, όπως αμοιβές μηχανικών, και συμβούλων, δαπάνες για μελέτες σκοπιμότητας, δαπάνες για τη δημιουργία αναγνωρίσιμου σήματος (ετικέτας) του προϊόντος, απόκτηση διπλωμάτων ευρεσιτεχνίας, έρευνα αγοράς για τη διαμόρφωση της εικόνας του προϊόντος (συσκευασία, επισήμανση) και άδειες πέραν των παραπάνω δαπανών και μέχρι ορίου </w:t>
      </w:r>
      <w:r>
        <w:rPr>
          <w:rFonts w:ascii="Verdana" w:hAnsi="Verdana"/>
          <w:b/>
          <w:bCs/>
          <w:sz w:val="18"/>
          <w:szCs w:val="18"/>
          <w:lang w:val="el-GR"/>
        </w:rPr>
        <w:t>5%</w:t>
      </w:r>
      <w:r>
        <w:rPr>
          <w:rFonts w:ascii="Verdana" w:hAnsi="Verdana"/>
          <w:sz w:val="18"/>
          <w:szCs w:val="18"/>
          <w:lang w:val="el-GR"/>
        </w:rPr>
        <w:t xml:space="preserve"> του συνόλου του προϋπολογισμού.</w:t>
      </w:r>
    </w:p>
    <w:p w:rsidR="00C935DD" w:rsidRDefault="00C935DD" w:rsidP="00C935DD">
      <w:pPr>
        <w:pStyle w:val="NormalWeb"/>
        <w:jc w:val="both"/>
        <w:rPr>
          <w:rFonts w:ascii="Verdana" w:hAnsi="Verdana"/>
          <w:sz w:val="6"/>
          <w:szCs w:val="6"/>
          <w:lang w:val="el-GR"/>
        </w:rPr>
      </w:pPr>
    </w:p>
    <w:p w:rsidR="00C935DD" w:rsidRDefault="00C935DD" w:rsidP="00C935DD">
      <w:pPr>
        <w:pStyle w:val="NormalWeb"/>
        <w:jc w:val="both"/>
        <w:rPr>
          <w:rFonts w:ascii="Verdana" w:hAnsi="Verdana"/>
          <w:sz w:val="18"/>
          <w:szCs w:val="18"/>
          <w:lang w:val="el-GR"/>
        </w:rPr>
      </w:pPr>
      <w:r>
        <w:rPr>
          <w:rFonts w:ascii="Verdana" w:hAnsi="Verdana"/>
          <w:b/>
          <w:bCs/>
          <w:color w:val="1F497D"/>
          <w:sz w:val="18"/>
          <w:szCs w:val="18"/>
          <w:lang w:val="el-GR"/>
        </w:rPr>
        <w:t xml:space="preserve">ζ) </w:t>
      </w:r>
      <w:r>
        <w:rPr>
          <w:rFonts w:ascii="Verdana" w:hAnsi="Verdana"/>
          <w:sz w:val="18"/>
          <w:szCs w:val="18"/>
          <w:lang w:val="el-GR"/>
        </w:rPr>
        <w:t>Την απόκτηση πιστοποιητικών ποιότητας από αρμόδιους οργανισμούς (ISO, HACCP κλπ).</w:t>
      </w:r>
    </w:p>
    <w:p w:rsidR="00C935DD" w:rsidRDefault="00C935DD" w:rsidP="00C935DD">
      <w:pPr>
        <w:pStyle w:val="NormalWeb"/>
        <w:jc w:val="both"/>
        <w:rPr>
          <w:rFonts w:ascii="Verdana" w:hAnsi="Verdana"/>
          <w:sz w:val="6"/>
          <w:szCs w:val="6"/>
          <w:lang w:val="el-GR"/>
        </w:rPr>
      </w:pPr>
    </w:p>
    <w:p w:rsidR="00C935DD" w:rsidRDefault="00C935DD" w:rsidP="00C935DD">
      <w:pPr>
        <w:pStyle w:val="NormalWeb"/>
        <w:jc w:val="both"/>
        <w:rPr>
          <w:rFonts w:ascii="Verdana" w:hAnsi="Verdana"/>
          <w:sz w:val="18"/>
          <w:szCs w:val="18"/>
          <w:lang w:val="el-GR"/>
        </w:rPr>
      </w:pPr>
      <w:r>
        <w:rPr>
          <w:rFonts w:ascii="Verdana" w:hAnsi="Verdana"/>
          <w:b/>
          <w:bCs/>
          <w:color w:val="1F497D"/>
          <w:sz w:val="18"/>
          <w:szCs w:val="18"/>
          <w:lang w:val="el-GR"/>
        </w:rPr>
        <w:t xml:space="preserve">η) </w:t>
      </w:r>
      <w:r>
        <w:rPr>
          <w:rFonts w:ascii="Verdana" w:hAnsi="Verdana"/>
          <w:sz w:val="18"/>
          <w:szCs w:val="18"/>
          <w:lang w:val="el-GR"/>
        </w:rPr>
        <w:t xml:space="preserve">Την αγορά </w:t>
      </w:r>
      <w:proofErr w:type="spellStart"/>
      <w:r>
        <w:rPr>
          <w:rFonts w:ascii="Verdana" w:hAnsi="Verdana"/>
          <w:sz w:val="18"/>
          <w:szCs w:val="18"/>
          <w:lang w:val="el-GR"/>
        </w:rPr>
        <w:t>telex</w:t>
      </w:r>
      <w:proofErr w:type="spellEnd"/>
      <w:r>
        <w:rPr>
          <w:rFonts w:ascii="Verdana" w:hAnsi="Verdana"/>
          <w:sz w:val="18"/>
          <w:szCs w:val="18"/>
          <w:lang w:val="el-GR"/>
        </w:rPr>
        <w:t xml:space="preserve">, </w:t>
      </w:r>
      <w:proofErr w:type="spellStart"/>
      <w:r>
        <w:rPr>
          <w:rFonts w:ascii="Verdana" w:hAnsi="Verdana"/>
          <w:sz w:val="18"/>
          <w:szCs w:val="18"/>
          <w:lang w:val="el-GR"/>
        </w:rPr>
        <w:t>fax</w:t>
      </w:r>
      <w:proofErr w:type="spellEnd"/>
      <w:r>
        <w:rPr>
          <w:rFonts w:ascii="Verdana" w:hAnsi="Verdana"/>
          <w:sz w:val="18"/>
          <w:szCs w:val="18"/>
          <w:lang w:val="el-GR"/>
        </w:rPr>
        <w:t xml:space="preserve"> τηλεφωνικών εγκαταστάσεων, δικτύων ενδοεπικοινωνίας και ηλεκτρονικών υπολογιστών (συμπεριλαμβανομένης της επεξεργασίας κειμένων, </w:t>
      </w:r>
      <w:proofErr w:type="spellStart"/>
      <w:r>
        <w:rPr>
          <w:rFonts w:ascii="Verdana" w:hAnsi="Verdana"/>
          <w:sz w:val="18"/>
          <w:szCs w:val="18"/>
          <w:lang w:val="el-GR"/>
        </w:rPr>
        <w:t>software</w:t>
      </w:r>
      <w:proofErr w:type="spellEnd"/>
      <w:r>
        <w:rPr>
          <w:rFonts w:ascii="Verdana" w:hAnsi="Verdana"/>
          <w:sz w:val="18"/>
          <w:szCs w:val="18"/>
          <w:lang w:val="el-GR"/>
        </w:rPr>
        <w:t xml:space="preserve"> </w:t>
      </w:r>
      <w:proofErr w:type="spellStart"/>
      <w:r>
        <w:rPr>
          <w:rFonts w:ascii="Verdana" w:hAnsi="Verdana"/>
          <w:sz w:val="18"/>
          <w:szCs w:val="18"/>
          <w:lang w:val="el-GR"/>
        </w:rPr>
        <w:t>telescripteurs</w:t>
      </w:r>
      <w:proofErr w:type="spellEnd"/>
      <w:r>
        <w:rPr>
          <w:rFonts w:ascii="Verdana" w:hAnsi="Verdana"/>
          <w:sz w:val="18"/>
          <w:szCs w:val="18"/>
          <w:lang w:val="el-GR"/>
        </w:rPr>
        <w:t>) και συστημάτων ασφαλείας των εγκαταστάσεων.</w:t>
      </w:r>
    </w:p>
    <w:p w:rsidR="00C935DD" w:rsidRDefault="00C935DD" w:rsidP="00C935DD">
      <w:pPr>
        <w:pStyle w:val="NormalWeb"/>
        <w:spacing w:before="0" w:beforeAutospacing="0" w:after="0"/>
        <w:jc w:val="both"/>
        <w:rPr>
          <w:rFonts w:ascii="Verdana" w:hAnsi="Verdana"/>
          <w:b/>
          <w:bCs/>
          <w:sz w:val="16"/>
          <w:szCs w:val="16"/>
          <w:lang w:val="el-GR"/>
        </w:rPr>
      </w:pPr>
      <w:r>
        <w:rPr>
          <w:rFonts w:ascii="Verdana" w:hAnsi="Verdana"/>
          <w:b/>
          <w:bCs/>
          <w:sz w:val="16"/>
          <w:szCs w:val="16"/>
          <w:lang w:val="el-GR"/>
        </w:rPr>
        <w:t>Προσοχή: Επιλέξιμες θεωρούνται οι δαπάνες που θα εκτελεσθούν από την ημερομηνία υποβολής του πλήρους φακέλου της αίτησης ενίσχυσης στη Διεύθυνση Προγραμματισμού και Γ.Δ. και η οποία υπολογίζεται ως ημερομηνία έναρξης εργασιών.</w:t>
      </w:r>
    </w:p>
    <w:p w:rsidR="00C935DD" w:rsidRDefault="00C935DD" w:rsidP="00C935DD">
      <w:pPr>
        <w:pStyle w:val="NormalWeb"/>
        <w:spacing w:before="0" w:beforeAutospacing="0" w:after="0"/>
        <w:jc w:val="both"/>
        <w:rPr>
          <w:rFonts w:ascii="Verdana" w:hAnsi="Verdana"/>
          <w:b/>
          <w:bCs/>
          <w:sz w:val="16"/>
          <w:szCs w:val="16"/>
          <w:lang w:val="el-GR"/>
        </w:rPr>
      </w:pPr>
      <w:r>
        <w:rPr>
          <w:rFonts w:ascii="Verdana" w:hAnsi="Verdana"/>
          <w:b/>
          <w:bCs/>
          <w:sz w:val="16"/>
          <w:szCs w:val="16"/>
          <w:lang w:val="el-GR"/>
        </w:rPr>
        <w:t>Κατ’ εξαίρεση συνυπολογίζονται στο ενισχυόμενο κόστος, ακόμα και αν έχουν πραγματοποιηθεί σε χρόνο πριν την υποβολή της αίτησης ενίσχυσης, οι αμοιβές μηχανικών και αρχιτεκτόνων και οι δαπάνες για την άδεια κατασκευής και εκπόνησης της οικονομοτεχνικής μελέτης υπό την προϋπόθεση υπαγωγής της αίτησης ενίσχυσης.</w:t>
      </w:r>
    </w:p>
    <w:p w:rsidR="00C935DD" w:rsidRDefault="00C935DD" w:rsidP="00C935DD">
      <w:pPr>
        <w:rPr>
          <w:lang w:val="el-GR"/>
        </w:rPr>
      </w:pPr>
    </w:p>
    <w:p w:rsidR="00FE7E40" w:rsidRPr="00C935DD" w:rsidRDefault="00FE7E40">
      <w:pPr>
        <w:rPr>
          <w:lang w:val="el-GR"/>
        </w:rPr>
      </w:pPr>
    </w:p>
    <w:sectPr w:rsidR="00FE7E40" w:rsidRPr="00C935DD" w:rsidSect="00FE7E4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0C0" w:rsidRDefault="00B610C0" w:rsidP="00C935DD">
      <w:r>
        <w:separator/>
      </w:r>
    </w:p>
  </w:endnote>
  <w:endnote w:type="continuationSeparator" w:id="0">
    <w:p w:rsidR="00B610C0" w:rsidRDefault="00B610C0" w:rsidP="00C935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0C0" w:rsidRDefault="00B610C0" w:rsidP="00C935DD">
      <w:r>
        <w:separator/>
      </w:r>
    </w:p>
  </w:footnote>
  <w:footnote w:type="continuationSeparator" w:id="0">
    <w:p w:rsidR="00B610C0" w:rsidRDefault="00B610C0" w:rsidP="00C93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5DD" w:rsidRDefault="00C935DD" w:rsidP="00C935DD">
    <w:pPr>
      <w:pStyle w:val="Header"/>
      <w:jc w:val="center"/>
      <w:rPr>
        <w:lang w:val="el-GR"/>
      </w:rPr>
    </w:pPr>
    <w:r>
      <w:rPr>
        <w:noProof/>
      </w:rPr>
      <w:drawing>
        <wp:inline distT="0" distB="0" distL="0" distR="0">
          <wp:extent cx="1371600" cy="752475"/>
          <wp:effectExtent l="19050" t="0" r="0" b="0"/>
          <wp:docPr id="1" name="Picture 1" descr="C:\Users\Mik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esktop\logo.jpg"/>
                  <pic:cNvPicPr>
                    <a:picLocks noChangeAspect="1" noChangeArrowheads="1"/>
                  </pic:cNvPicPr>
                </pic:nvPicPr>
                <pic:blipFill>
                  <a:blip r:embed="rId1"/>
                  <a:srcRect/>
                  <a:stretch>
                    <a:fillRect/>
                  </a:stretch>
                </pic:blipFill>
                <pic:spPr bwMode="auto">
                  <a:xfrm>
                    <a:off x="0" y="0"/>
                    <a:ext cx="1371600" cy="752475"/>
                  </a:xfrm>
                  <a:prstGeom prst="rect">
                    <a:avLst/>
                  </a:prstGeom>
                  <a:noFill/>
                  <a:ln w="9525">
                    <a:noFill/>
                    <a:miter lim="800000"/>
                    <a:headEnd/>
                    <a:tailEnd/>
                  </a:ln>
                </pic:spPr>
              </pic:pic>
            </a:graphicData>
          </a:graphic>
        </wp:inline>
      </w:drawing>
    </w:r>
  </w:p>
  <w:p w:rsidR="00C935DD" w:rsidRPr="00C935DD" w:rsidRDefault="00C935DD" w:rsidP="00C935DD">
    <w:pPr>
      <w:pStyle w:val="Header"/>
      <w:jc w:val="center"/>
      <w:rPr>
        <w:lang w:val="el-G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35DD"/>
    <w:rsid w:val="00B610C0"/>
    <w:rsid w:val="00C935DD"/>
    <w:rsid w:val="00DF783B"/>
    <w:rsid w:val="00FE7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35DD"/>
    <w:pPr>
      <w:spacing w:before="100" w:beforeAutospacing="1" w:after="270"/>
    </w:pPr>
    <w:rPr>
      <w:rFonts w:ascii="Times New Roman" w:hAnsi="Times New Roman"/>
      <w:sz w:val="24"/>
      <w:szCs w:val="24"/>
    </w:rPr>
  </w:style>
  <w:style w:type="paragraph" w:styleId="Header">
    <w:name w:val="header"/>
    <w:basedOn w:val="Normal"/>
    <w:link w:val="HeaderChar"/>
    <w:uiPriority w:val="99"/>
    <w:semiHidden/>
    <w:unhideWhenUsed/>
    <w:rsid w:val="00C935DD"/>
    <w:pPr>
      <w:tabs>
        <w:tab w:val="center" w:pos="4680"/>
        <w:tab w:val="right" w:pos="9360"/>
      </w:tabs>
    </w:pPr>
  </w:style>
  <w:style w:type="character" w:customStyle="1" w:styleId="HeaderChar">
    <w:name w:val="Header Char"/>
    <w:basedOn w:val="DefaultParagraphFont"/>
    <w:link w:val="Header"/>
    <w:uiPriority w:val="99"/>
    <w:semiHidden/>
    <w:rsid w:val="00C935DD"/>
    <w:rPr>
      <w:rFonts w:ascii="Calibri" w:hAnsi="Calibri" w:cs="Times New Roman"/>
    </w:rPr>
  </w:style>
  <w:style w:type="paragraph" w:styleId="Footer">
    <w:name w:val="footer"/>
    <w:basedOn w:val="Normal"/>
    <w:link w:val="FooterChar"/>
    <w:uiPriority w:val="99"/>
    <w:semiHidden/>
    <w:unhideWhenUsed/>
    <w:rsid w:val="00C935DD"/>
    <w:pPr>
      <w:tabs>
        <w:tab w:val="center" w:pos="4680"/>
        <w:tab w:val="right" w:pos="9360"/>
      </w:tabs>
    </w:pPr>
  </w:style>
  <w:style w:type="character" w:customStyle="1" w:styleId="FooterChar">
    <w:name w:val="Footer Char"/>
    <w:basedOn w:val="DefaultParagraphFont"/>
    <w:link w:val="Footer"/>
    <w:uiPriority w:val="99"/>
    <w:semiHidden/>
    <w:rsid w:val="00C935DD"/>
    <w:rPr>
      <w:rFonts w:ascii="Calibri" w:hAnsi="Calibri" w:cs="Times New Roman"/>
    </w:rPr>
  </w:style>
  <w:style w:type="paragraph" w:styleId="BalloonText">
    <w:name w:val="Balloon Text"/>
    <w:basedOn w:val="Normal"/>
    <w:link w:val="BalloonTextChar"/>
    <w:uiPriority w:val="99"/>
    <w:semiHidden/>
    <w:unhideWhenUsed/>
    <w:rsid w:val="00C935DD"/>
    <w:rPr>
      <w:rFonts w:ascii="Tahoma" w:hAnsi="Tahoma" w:cs="Tahoma"/>
      <w:sz w:val="16"/>
      <w:szCs w:val="16"/>
    </w:rPr>
  </w:style>
  <w:style w:type="character" w:customStyle="1" w:styleId="BalloonTextChar">
    <w:name w:val="Balloon Text Char"/>
    <w:basedOn w:val="DefaultParagraphFont"/>
    <w:link w:val="BalloonText"/>
    <w:uiPriority w:val="99"/>
    <w:semiHidden/>
    <w:rsid w:val="00C935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54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1</cp:revision>
  <cp:lastPrinted>2014-01-29T12:11:00Z</cp:lastPrinted>
  <dcterms:created xsi:type="dcterms:W3CDTF">2014-01-29T12:07:00Z</dcterms:created>
  <dcterms:modified xsi:type="dcterms:W3CDTF">2014-01-29T13:23:00Z</dcterms:modified>
</cp:coreProperties>
</file>